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jc w:val="center"/>
        <w:rPr>
          <w:b w:val="1"/>
          <w:sz w:val="20"/>
          <w:szCs w:val="20"/>
        </w:rPr>
      </w:pPr>
      <w:r w:rsidDel="00000000" w:rsidR="00000000" w:rsidRPr="00000000">
        <w:rPr>
          <w:b w:val="1"/>
          <w:sz w:val="20"/>
          <w:szCs w:val="20"/>
          <w:rtl w:val="0"/>
        </w:rPr>
        <w:t xml:space="preserve">BOARD MEETING MINUTES – MONDAY, JUNE 13, 2022</w:t>
      </w:r>
    </w:p>
    <w:p w:rsidR="00000000" w:rsidDel="00000000" w:rsidP="00000000" w:rsidRDefault="00000000" w:rsidRPr="00000000" w14:paraId="00000005">
      <w:pPr>
        <w:rPr>
          <w:sz w:val="10"/>
          <w:szCs w:val="1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PRESENT</w:t>
      </w:r>
      <w:r w:rsidDel="00000000" w:rsidR="00000000" w:rsidRPr="00000000">
        <w:rPr>
          <w:sz w:val="20"/>
          <w:szCs w:val="20"/>
          <w:rtl w:val="0"/>
        </w:rPr>
        <w:t xml:space="preserve">:    Carolyn Lawrence, Russ Petty, Joseph Crouch, Gil Cherry, Mark Meneses, Miesha Adames, Ethan Whittenburg, Jeff Allen, Karen Hunt, Caroline Harrelson</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LOCATION:   </w:t>
      </w:r>
      <w:r w:rsidDel="00000000" w:rsidR="00000000" w:rsidRPr="00000000">
        <w:rPr>
          <w:sz w:val="20"/>
          <w:szCs w:val="20"/>
          <w:rtl w:val="0"/>
        </w:rPr>
        <w:t xml:space="preserve">Downstairs conference room, Sweetwater Chamber of Commerce, 810 E. Broadway, Sweetwater, Texas 79556</w:t>
      </w:r>
    </w:p>
    <w:p w:rsidR="00000000" w:rsidDel="00000000" w:rsidP="00000000" w:rsidRDefault="00000000" w:rsidRPr="00000000" w14:paraId="00000009">
      <w:pPr>
        <w:rPr>
          <w:sz w:val="10"/>
          <w:szCs w:val="1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b w:val="1"/>
          <w:sz w:val="20"/>
          <w:szCs w:val="20"/>
          <w:rtl w:val="0"/>
        </w:rPr>
        <w:t xml:space="preserve">CALL TO ORDER</w:t>
      </w:r>
      <w:r w:rsidDel="00000000" w:rsidR="00000000" w:rsidRPr="00000000">
        <w:rPr>
          <w:sz w:val="20"/>
          <w:szCs w:val="20"/>
          <w:rtl w:val="0"/>
        </w:rPr>
        <w:t xml:space="preserve">: 10:00 AM by Carolyn Lawrence</w:t>
      </w:r>
    </w:p>
    <w:p w:rsidR="00000000" w:rsidDel="00000000" w:rsidP="00000000" w:rsidRDefault="00000000" w:rsidRPr="00000000" w14:paraId="0000000B">
      <w:pPr>
        <w:rPr>
          <w:sz w:val="10"/>
          <w:szCs w:val="1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PRAYER:     </w:t>
      </w:r>
      <w:r w:rsidDel="00000000" w:rsidR="00000000" w:rsidRPr="00000000">
        <w:rPr>
          <w:sz w:val="20"/>
          <w:szCs w:val="20"/>
          <w:rtl w:val="0"/>
        </w:rPr>
        <w:t xml:space="preserve">Gil Cherry</w:t>
      </w:r>
    </w:p>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PUBLIC INPUT: </w:t>
      </w:r>
      <w:r w:rsidDel="00000000" w:rsidR="00000000" w:rsidRPr="00000000">
        <w:rPr>
          <w:sz w:val="20"/>
          <w:szCs w:val="20"/>
          <w:rtl w:val="0"/>
        </w:rPr>
        <w:t xml:space="preserve">None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b w:val="1"/>
          <w:sz w:val="20"/>
          <w:szCs w:val="20"/>
          <w:rtl w:val="0"/>
        </w:rPr>
        <w:t xml:space="preserve">PRESENTATION: </w:t>
      </w:r>
      <w:r w:rsidDel="00000000" w:rsidR="00000000" w:rsidRPr="00000000">
        <w:rPr>
          <w:sz w:val="20"/>
          <w:szCs w:val="20"/>
          <w:rtl w:val="0"/>
        </w:rPr>
        <w:t xml:space="preserve">Caroline Harrelson from The Retail Coach</w:t>
      </w:r>
    </w:p>
    <w:p w:rsidR="00000000" w:rsidDel="00000000" w:rsidP="00000000" w:rsidRDefault="00000000" w:rsidRPr="00000000" w14:paraId="00000011">
      <w:pPr>
        <w:rPr>
          <w:sz w:val="10"/>
          <w:szCs w:val="10"/>
        </w:rPr>
      </w:pPr>
      <w:r w:rsidDel="00000000" w:rsidR="00000000" w:rsidRPr="00000000">
        <w:rPr>
          <w:rtl w:val="0"/>
        </w:rPr>
      </w:r>
    </w:p>
    <w:p w:rsidR="00000000" w:rsidDel="00000000" w:rsidP="00000000" w:rsidRDefault="00000000" w:rsidRPr="00000000" w14:paraId="00000012">
      <w:pPr>
        <w:tabs>
          <w:tab w:val="left" w:pos="7878"/>
        </w:tabs>
        <w:rPr>
          <w:sz w:val="20"/>
          <w:szCs w:val="20"/>
        </w:rPr>
      </w:pPr>
      <w:r w:rsidDel="00000000" w:rsidR="00000000" w:rsidRPr="00000000">
        <w:rPr>
          <w:b w:val="1"/>
          <w:sz w:val="20"/>
          <w:szCs w:val="20"/>
          <w:rtl w:val="0"/>
        </w:rPr>
        <w:t xml:space="preserve">ACTION ITEMS</w:t>
      </w:r>
      <w:r w:rsidDel="00000000" w:rsidR="00000000" w:rsidRPr="00000000">
        <w:rPr>
          <w:sz w:val="20"/>
          <w:szCs w:val="20"/>
          <w:rtl w:val="0"/>
        </w:rPr>
        <w:t xml:space="preserve">:</w:t>
      </w:r>
    </w:p>
    <w:p w:rsidR="00000000" w:rsidDel="00000000" w:rsidP="00000000" w:rsidRDefault="00000000" w:rsidRPr="00000000" w14:paraId="00000013">
      <w:pPr>
        <w:rPr>
          <w:sz w:val="10"/>
          <w:szCs w:val="10"/>
          <w:u w:val="single"/>
        </w:rPr>
      </w:pPr>
      <w:r w:rsidDel="00000000" w:rsidR="00000000" w:rsidRPr="00000000">
        <w:rPr>
          <w:rtl w:val="0"/>
        </w:rPr>
      </w:r>
    </w:p>
    <w:p w:rsidR="00000000" w:rsidDel="00000000" w:rsidP="00000000" w:rsidRDefault="00000000" w:rsidRPr="00000000" w14:paraId="00000014">
      <w:pPr>
        <w:ind w:left="720" w:firstLine="0"/>
        <w:rPr>
          <w:sz w:val="20"/>
          <w:szCs w:val="20"/>
        </w:rPr>
      </w:pPr>
      <w:r w:rsidDel="00000000" w:rsidR="00000000" w:rsidRPr="00000000">
        <w:rPr>
          <w:b w:val="1"/>
          <w:sz w:val="20"/>
          <w:szCs w:val="20"/>
          <w:rtl w:val="0"/>
        </w:rPr>
        <w:t xml:space="preserve">MINUTES</w:t>
      </w:r>
      <w:r w:rsidDel="00000000" w:rsidR="00000000" w:rsidRPr="00000000">
        <w:rPr>
          <w:sz w:val="20"/>
          <w:szCs w:val="20"/>
          <w:rtl w:val="0"/>
        </w:rPr>
        <w:t xml:space="preserve">:     Board to review and consider approving minutes from the May 16, 2022 meeting. Joseph Crouch made the motion to approve the minutes. Russ Petty seconded. The motion carried unanimously. </w:t>
      </w:r>
    </w:p>
    <w:p w:rsidR="00000000" w:rsidDel="00000000" w:rsidP="00000000" w:rsidRDefault="00000000" w:rsidRPr="00000000" w14:paraId="00000015">
      <w:pPr>
        <w:rPr>
          <w:b w:val="1"/>
          <w:sz w:val="10"/>
          <w:szCs w:val="10"/>
        </w:rPr>
      </w:pPr>
      <w:r w:rsidDel="00000000" w:rsidR="00000000" w:rsidRPr="00000000">
        <w:rPr>
          <w:rtl w:val="0"/>
        </w:rPr>
      </w:r>
    </w:p>
    <w:p w:rsidR="00000000" w:rsidDel="00000000" w:rsidP="00000000" w:rsidRDefault="00000000" w:rsidRPr="00000000" w14:paraId="00000016">
      <w:pPr>
        <w:ind w:left="720" w:firstLine="0"/>
        <w:rPr>
          <w:sz w:val="20"/>
          <w:szCs w:val="20"/>
        </w:rPr>
      </w:pPr>
      <w:r w:rsidDel="00000000" w:rsidR="00000000" w:rsidRPr="00000000">
        <w:rPr>
          <w:b w:val="1"/>
          <w:sz w:val="20"/>
          <w:szCs w:val="20"/>
          <w:rtl w:val="0"/>
        </w:rPr>
        <w:t xml:space="preserve">ACCOUNTS PAYABLE</w:t>
      </w:r>
      <w:r w:rsidDel="00000000" w:rsidR="00000000" w:rsidRPr="00000000">
        <w:rPr>
          <w:sz w:val="20"/>
          <w:szCs w:val="20"/>
          <w:rtl w:val="0"/>
        </w:rPr>
        <w:t xml:space="preserve">:     Board to review and consider approving accounts payables. Joseph Crouch made the motion to approve the accounts payable.  Gil Cherry seconded. Russ Petty abstained. The motion carried 4-0. </w:t>
      </w:r>
    </w:p>
    <w:p w:rsidR="00000000" w:rsidDel="00000000" w:rsidP="00000000" w:rsidRDefault="00000000" w:rsidRPr="00000000" w14:paraId="00000017">
      <w:pPr>
        <w:rPr>
          <w:sz w:val="10"/>
          <w:szCs w:val="10"/>
        </w:rPr>
      </w:pPr>
      <w:r w:rsidDel="00000000" w:rsidR="00000000" w:rsidRPr="00000000">
        <w:rPr>
          <w:rtl w:val="0"/>
        </w:rPr>
      </w:r>
    </w:p>
    <w:p w:rsidR="00000000" w:rsidDel="00000000" w:rsidP="00000000" w:rsidRDefault="00000000" w:rsidRPr="00000000" w14:paraId="00000018">
      <w:pPr>
        <w:ind w:left="720" w:firstLine="0"/>
        <w:rPr>
          <w:sz w:val="21"/>
          <w:szCs w:val="21"/>
        </w:rPr>
      </w:pPr>
      <w:r w:rsidDel="00000000" w:rsidR="00000000" w:rsidRPr="00000000">
        <w:rPr>
          <w:b w:val="1"/>
          <w:sz w:val="20"/>
          <w:szCs w:val="20"/>
          <w:rtl w:val="0"/>
        </w:rPr>
        <w:t xml:space="preserve">FINANCIALS</w:t>
      </w:r>
      <w:r w:rsidDel="00000000" w:rsidR="00000000" w:rsidRPr="00000000">
        <w:rPr>
          <w:sz w:val="20"/>
          <w:szCs w:val="20"/>
          <w:rtl w:val="0"/>
        </w:rPr>
        <w:t xml:space="preserve">:     Board to review and consider approving the April 2022 financial statements. Mark Meneses made the motion to approve the financials. Russ Petty seconded. The motion carried unanimously. </w:t>
      </w:r>
      <w:r w:rsidDel="00000000" w:rsidR="00000000" w:rsidRPr="00000000">
        <w:rPr>
          <w:rtl w:val="0"/>
        </w:rPr>
      </w:r>
    </w:p>
    <w:p w:rsidR="00000000" w:rsidDel="00000000" w:rsidP="00000000" w:rsidRDefault="00000000" w:rsidRPr="00000000" w14:paraId="00000019">
      <w:pPr>
        <w:ind w:firstLine="720"/>
        <w:rPr>
          <w:sz w:val="21"/>
          <w:szCs w:val="21"/>
        </w:rPr>
      </w:pPr>
      <w:r w:rsidDel="00000000" w:rsidR="00000000" w:rsidRPr="00000000">
        <w:rPr>
          <w:rtl w:val="0"/>
        </w:rPr>
      </w:r>
    </w:p>
    <w:p w:rsidR="00000000" w:rsidDel="00000000" w:rsidP="00000000" w:rsidRDefault="00000000" w:rsidRPr="00000000" w14:paraId="0000001A">
      <w:pPr>
        <w:ind w:left="720" w:firstLine="0"/>
        <w:rPr>
          <w:sz w:val="21"/>
          <w:szCs w:val="21"/>
        </w:rPr>
      </w:pPr>
      <w:r w:rsidDel="00000000" w:rsidR="00000000" w:rsidRPr="00000000">
        <w:rPr>
          <w:b w:val="1"/>
          <w:sz w:val="21"/>
          <w:szCs w:val="21"/>
          <w:rtl w:val="0"/>
        </w:rPr>
        <w:t xml:space="preserve">REQUEST FOR PROPOSAL: </w:t>
      </w:r>
      <w:r w:rsidDel="00000000" w:rsidR="00000000" w:rsidRPr="00000000">
        <w:rPr>
          <w:sz w:val="21"/>
          <w:szCs w:val="21"/>
          <w:rtl w:val="0"/>
        </w:rPr>
        <w:t xml:space="preserve">Board to review requests for proposal received from local real estate companies and consider approving a real estate agency to list the 71.57 acre property owned by SEED MDD. Joseph Crouch made the motion to list the 71.57 acre property owned by SEED MDD with Hunter Ranch &amp; Realty at the price discussed. Mark Meneses seconded. The motion carried unanimously.</w:t>
      </w:r>
    </w:p>
    <w:p w:rsidR="00000000" w:rsidDel="00000000" w:rsidP="00000000" w:rsidRDefault="00000000" w:rsidRPr="00000000" w14:paraId="0000001B">
      <w:pPr>
        <w:ind w:left="720" w:firstLine="0"/>
        <w:rPr>
          <w:sz w:val="21"/>
          <w:szCs w:val="21"/>
        </w:rPr>
      </w:pPr>
      <w:r w:rsidDel="00000000" w:rsidR="00000000" w:rsidRPr="00000000">
        <w:rPr>
          <w:rtl w:val="0"/>
        </w:rPr>
      </w:r>
    </w:p>
    <w:p w:rsidR="00000000" w:rsidDel="00000000" w:rsidP="00000000" w:rsidRDefault="00000000" w:rsidRPr="00000000" w14:paraId="0000001C">
      <w:pPr>
        <w:ind w:left="720" w:firstLine="0"/>
        <w:rPr>
          <w:sz w:val="21"/>
          <w:szCs w:val="21"/>
        </w:rPr>
      </w:pPr>
      <w:r w:rsidDel="00000000" w:rsidR="00000000" w:rsidRPr="00000000">
        <w:rPr>
          <w:b w:val="1"/>
          <w:sz w:val="21"/>
          <w:szCs w:val="21"/>
          <w:rtl w:val="0"/>
        </w:rPr>
        <w:t xml:space="preserve">RESOLUTION: </w:t>
      </w:r>
      <w:r w:rsidDel="00000000" w:rsidR="00000000" w:rsidRPr="00000000">
        <w:rPr>
          <w:sz w:val="21"/>
          <w:szCs w:val="21"/>
          <w:rtl w:val="0"/>
        </w:rPr>
        <w:t xml:space="preserve">Board to review and consider approving Resolution 2022-002. Mark Meneses made the motion to approve Resolution 2022-002. Russ Petty seconded. The motion carried unanimously. </w:t>
      </w:r>
    </w:p>
    <w:p w:rsidR="00000000" w:rsidDel="00000000" w:rsidP="00000000" w:rsidRDefault="00000000" w:rsidRPr="00000000" w14:paraId="0000001D">
      <w:pPr>
        <w:ind w:left="720" w:firstLine="0"/>
        <w:rPr>
          <w:sz w:val="21"/>
          <w:szCs w:val="21"/>
        </w:rPr>
      </w:pPr>
      <w:r w:rsidDel="00000000" w:rsidR="00000000" w:rsidRPr="00000000">
        <w:rPr>
          <w:rtl w:val="0"/>
        </w:rPr>
      </w:r>
    </w:p>
    <w:p w:rsidR="00000000" w:rsidDel="00000000" w:rsidP="00000000" w:rsidRDefault="00000000" w:rsidRPr="00000000" w14:paraId="0000001E">
      <w:pPr>
        <w:ind w:left="720" w:firstLine="0"/>
        <w:rPr>
          <w:sz w:val="21"/>
          <w:szCs w:val="21"/>
        </w:rPr>
      </w:pPr>
      <w:r w:rsidDel="00000000" w:rsidR="00000000" w:rsidRPr="00000000">
        <w:rPr>
          <w:b w:val="1"/>
          <w:sz w:val="21"/>
          <w:szCs w:val="21"/>
          <w:rtl w:val="0"/>
        </w:rPr>
        <w:t xml:space="preserve">INCENTIVE AMENDMENT: </w:t>
      </w:r>
      <w:r w:rsidDel="00000000" w:rsidR="00000000" w:rsidRPr="00000000">
        <w:rPr>
          <w:sz w:val="21"/>
          <w:szCs w:val="21"/>
          <w:rtl w:val="0"/>
        </w:rPr>
        <w:t xml:space="preserve">Board to review and consider approving amendments made to the Bentgrass of Texas, Inc. Amended and Restated Incentive Agreement dated December 19, 2019. Mark Meneses made the motion to approve the amendments made to the Bentgrass of Texas, Inc. Amended and Restated Incentive Agreement dated December 19, 2019. Russ Petty seconded. The motion carried unanimously. </w:t>
      </w:r>
    </w:p>
    <w:p w:rsidR="00000000" w:rsidDel="00000000" w:rsidP="00000000" w:rsidRDefault="00000000" w:rsidRPr="00000000" w14:paraId="0000001F">
      <w:pPr>
        <w:ind w:left="720" w:firstLine="0"/>
        <w:rPr>
          <w:sz w:val="21"/>
          <w:szCs w:val="21"/>
        </w:rPr>
      </w:pPr>
      <w:r w:rsidDel="00000000" w:rsidR="00000000" w:rsidRPr="00000000">
        <w:rPr>
          <w:rtl w:val="0"/>
        </w:rPr>
      </w:r>
    </w:p>
    <w:p w:rsidR="00000000" w:rsidDel="00000000" w:rsidP="00000000" w:rsidRDefault="00000000" w:rsidRPr="00000000" w14:paraId="00000020">
      <w:pPr>
        <w:ind w:left="720" w:firstLine="0"/>
        <w:rPr>
          <w:sz w:val="21"/>
          <w:szCs w:val="21"/>
        </w:rPr>
      </w:pPr>
      <w:r w:rsidDel="00000000" w:rsidR="00000000" w:rsidRPr="00000000">
        <w:rPr>
          <w:b w:val="1"/>
          <w:sz w:val="21"/>
          <w:szCs w:val="21"/>
          <w:rtl w:val="0"/>
        </w:rPr>
        <w:t xml:space="preserve">INCENTIVE AGREEMENT: </w:t>
      </w:r>
      <w:r w:rsidDel="00000000" w:rsidR="00000000" w:rsidRPr="00000000">
        <w:rPr>
          <w:sz w:val="21"/>
          <w:szCs w:val="21"/>
          <w:rtl w:val="0"/>
        </w:rPr>
        <w:t xml:space="preserve">Board to review and consider approving an incentive agreement for phase 2 of the Bentgrass of Texas Inc. Southwood Terrace Addition. Gil Cherry made the motion to approve the incentive agreement for phase 2 of the Bentgrass of Texas Inc. Southwood Terrace Addition with changes that were discussed. Mark Meneses seconded. The motion carried unanimously. </w:t>
      </w:r>
    </w:p>
    <w:p w:rsidR="00000000" w:rsidDel="00000000" w:rsidP="00000000" w:rsidRDefault="00000000" w:rsidRPr="00000000" w14:paraId="00000021">
      <w:pPr>
        <w:ind w:left="720" w:firstLine="720"/>
        <w:rPr>
          <w:sz w:val="21"/>
          <w:szCs w:val="21"/>
        </w:rPr>
      </w:pPr>
      <w:r w:rsidDel="00000000" w:rsidR="00000000" w:rsidRPr="00000000">
        <w:rPr>
          <w:rtl w:val="0"/>
        </w:rPr>
      </w:r>
    </w:p>
    <w:p w:rsidR="00000000" w:rsidDel="00000000" w:rsidP="00000000" w:rsidRDefault="00000000" w:rsidRPr="00000000" w14:paraId="00000022">
      <w:pPr>
        <w:ind w:left="720" w:firstLine="0"/>
        <w:rPr>
          <w:sz w:val="21"/>
          <w:szCs w:val="21"/>
        </w:rPr>
      </w:pPr>
      <w:r w:rsidDel="00000000" w:rsidR="00000000" w:rsidRPr="00000000">
        <w:rPr>
          <w:b w:val="1"/>
          <w:sz w:val="21"/>
          <w:szCs w:val="21"/>
          <w:rtl w:val="0"/>
        </w:rPr>
        <w:t xml:space="preserve">FACADE GRANT REQUEST: </w:t>
      </w:r>
      <w:r w:rsidDel="00000000" w:rsidR="00000000" w:rsidRPr="00000000">
        <w:rPr>
          <w:sz w:val="21"/>
          <w:szCs w:val="21"/>
          <w:rtl w:val="0"/>
        </w:rPr>
        <w:t xml:space="preserve">Board to review and consider approving Facade Improvement request at 1210 Hailey St. Joseph Crouch made the motion to approve a grant in the amount of $3,500.00 for 1210 Hailey St. Mark Meneses seconded. The motion carried unanimously.</w:t>
      </w:r>
    </w:p>
    <w:p w:rsidR="00000000" w:rsidDel="00000000" w:rsidP="00000000" w:rsidRDefault="00000000" w:rsidRPr="00000000" w14:paraId="00000023">
      <w:pPr>
        <w:ind w:left="720" w:firstLine="0"/>
        <w:rPr>
          <w:sz w:val="21"/>
          <w:szCs w:val="21"/>
        </w:rPr>
      </w:pPr>
      <w:r w:rsidDel="00000000" w:rsidR="00000000" w:rsidRPr="00000000">
        <w:rPr>
          <w:rtl w:val="0"/>
        </w:rPr>
      </w:r>
    </w:p>
    <w:p w:rsidR="00000000" w:rsidDel="00000000" w:rsidP="00000000" w:rsidRDefault="00000000" w:rsidRPr="00000000" w14:paraId="00000024">
      <w:pPr>
        <w:ind w:left="720" w:firstLine="0"/>
        <w:rPr>
          <w:sz w:val="21"/>
          <w:szCs w:val="21"/>
        </w:rPr>
      </w:pPr>
      <w:r w:rsidDel="00000000" w:rsidR="00000000" w:rsidRPr="00000000">
        <w:rPr>
          <w:b w:val="1"/>
          <w:sz w:val="21"/>
          <w:szCs w:val="21"/>
          <w:rtl w:val="0"/>
        </w:rPr>
        <w:t xml:space="preserve">FACADE GRANT REQUEST: </w:t>
      </w:r>
      <w:r w:rsidDel="00000000" w:rsidR="00000000" w:rsidRPr="00000000">
        <w:rPr>
          <w:sz w:val="21"/>
          <w:szCs w:val="21"/>
          <w:rtl w:val="0"/>
        </w:rPr>
        <w:t xml:space="preserve">Board to review and consider approving Facade Improvement request at 307 Locust St. Joseph Crouch made the motion to approve a grant in the amount of $1,750.00 for 1210 Hailey St. Mark Meneses seconded. Gil Cherry abstained. The motion carried 4-0.</w:t>
      </w:r>
    </w:p>
    <w:p w:rsidR="00000000" w:rsidDel="00000000" w:rsidP="00000000" w:rsidRDefault="00000000" w:rsidRPr="00000000" w14:paraId="00000025">
      <w:pPr>
        <w:ind w:left="720" w:firstLine="0"/>
        <w:rPr>
          <w:sz w:val="21"/>
          <w:szCs w:val="21"/>
        </w:rPr>
      </w:pPr>
      <w:r w:rsidDel="00000000" w:rsidR="00000000" w:rsidRPr="00000000">
        <w:rPr>
          <w:rtl w:val="0"/>
        </w:rPr>
      </w:r>
    </w:p>
    <w:p w:rsidR="00000000" w:rsidDel="00000000" w:rsidP="00000000" w:rsidRDefault="00000000" w:rsidRPr="00000000" w14:paraId="00000026">
      <w:pPr>
        <w:ind w:firstLine="720"/>
        <w:rPr>
          <w:sz w:val="21"/>
          <w:szCs w:val="2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b w:val="1"/>
          <w:sz w:val="20"/>
          <w:szCs w:val="20"/>
          <w:rtl w:val="0"/>
        </w:rPr>
        <w:t xml:space="preserve">CLOSED SESSION: </w:t>
      </w:r>
      <w:r w:rsidDel="00000000" w:rsidR="00000000" w:rsidRPr="00000000">
        <w:rPr>
          <w:sz w:val="20"/>
          <w:szCs w:val="20"/>
          <w:rtl w:val="0"/>
        </w:rPr>
        <w:t xml:space="preserve">  Gil Cherry made the motion to enter into Executive </w:t>
      </w:r>
      <w:r w:rsidDel="00000000" w:rsidR="00000000" w:rsidRPr="00000000">
        <w:rPr>
          <w:sz w:val="21"/>
          <w:szCs w:val="21"/>
          <w:highlight w:val="white"/>
          <w:rtl w:val="0"/>
        </w:rPr>
        <w:t xml:space="preserve">under Section 551.087 of the Texas Government Code, to discuss economic development negotiations. No action will be taken in the Executive Session as it is not permitted by law.</w:t>
      </w:r>
      <w:r w:rsidDel="00000000" w:rsidR="00000000" w:rsidRPr="00000000">
        <w:rPr>
          <w:sz w:val="20"/>
          <w:szCs w:val="20"/>
          <w:rtl w:val="0"/>
        </w:rPr>
        <w:t xml:space="preserve"> Mark Meneses seconded. The motion carried unanimously. </w:t>
      </w:r>
      <w:r w:rsidDel="00000000" w:rsidR="00000000" w:rsidRPr="00000000">
        <w:rPr>
          <w:rtl w:val="0"/>
        </w:rPr>
      </w:r>
    </w:p>
    <w:p w:rsidR="00000000" w:rsidDel="00000000" w:rsidP="00000000" w:rsidRDefault="00000000" w:rsidRPr="00000000" w14:paraId="00000028">
      <w:pPr>
        <w:widowControl w:val="1"/>
        <w:numPr>
          <w:ilvl w:val="0"/>
          <w:numId w:val="1"/>
        </w:numPr>
        <w:ind w:left="1080" w:hanging="360"/>
      </w:pPr>
      <w:r w:rsidDel="00000000" w:rsidR="00000000" w:rsidRPr="00000000">
        <w:rPr>
          <w:sz w:val="21"/>
          <w:szCs w:val="21"/>
          <w:highlight w:val="white"/>
          <w:rtl w:val="0"/>
        </w:rPr>
        <w:t xml:space="preserve">Cape &amp; Son monthly report</w:t>
      </w:r>
      <w:r w:rsidDel="00000000" w:rsidR="00000000" w:rsidRPr="00000000">
        <w:rPr>
          <w:rtl w:val="0"/>
        </w:rPr>
      </w:r>
    </w:p>
    <w:p w:rsidR="00000000" w:rsidDel="00000000" w:rsidP="00000000" w:rsidRDefault="00000000" w:rsidRPr="00000000" w14:paraId="00000029">
      <w:pPr>
        <w:widowControl w:val="1"/>
        <w:numPr>
          <w:ilvl w:val="0"/>
          <w:numId w:val="1"/>
        </w:numPr>
        <w:ind w:left="1080" w:hanging="360"/>
      </w:pPr>
      <w:r w:rsidDel="00000000" w:rsidR="00000000" w:rsidRPr="00000000">
        <w:rPr>
          <w:sz w:val="21"/>
          <w:szCs w:val="21"/>
          <w:highlight w:val="white"/>
          <w:rtl w:val="0"/>
        </w:rPr>
        <w:t xml:space="preserve">Housing</w:t>
      </w:r>
    </w:p>
    <w:p w:rsidR="00000000" w:rsidDel="00000000" w:rsidP="00000000" w:rsidRDefault="00000000" w:rsidRPr="00000000" w14:paraId="0000002A">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2B">
      <w:pPr>
        <w:widowControl w:val="1"/>
        <w:rPr>
          <w:sz w:val="21"/>
          <w:szCs w:val="21"/>
          <w:highlight w:val="white"/>
        </w:rPr>
      </w:pPr>
      <w:r w:rsidDel="00000000" w:rsidR="00000000" w:rsidRPr="00000000">
        <w:rPr>
          <w:b w:val="1"/>
          <w:sz w:val="20"/>
          <w:szCs w:val="20"/>
          <w:rtl w:val="0"/>
        </w:rPr>
        <w:t xml:space="preserve">RECONVENE:     </w:t>
      </w:r>
      <w:r w:rsidDel="00000000" w:rsidR="00000000" w:rsidRPr="00000000">
        <w:rPr>
          <w:sz w:val="20"/>
          <w:szCs w:val="20"/>
          <w:rtl w:val="0"/>
        </w:rPr>
        <w:t xml:space="preserve">A motion was made by Gil Cherry to re-enter into Regular Session with a second from Mark Meneses.  The motion carried unanimously.</w:t>
      </w:r>
      <w:r w:rsidDel="00000000" w:rsidR="00000000" w:rsidRPr="00000000">
        <w:rPr>
          <w:rtl w:val="0"/>
        </w:rPr>
      </w:r>
    </w:p>
    <w:p w:rsidR="00000000" w:rsidDel="00000000" w:rsidP="00000000" w:rsidRDefault="00000000" w:rsidRPr="00000000" w14:paraId="0000002C">
      <w:pPr>
        <w:widowControl w:val="1"/>
        <w:ind w:left="0" w:firstLine="0"/>
        <w:rPr/>
      </w:pPr>
      <w:r w:rsidDel="00000000" w:rsidR="00000000" w:rsidRPr="00000000">
        <w:rPr>
          <w:rtl w:val="0"/>
        </w:rPr>
      </w:r>
    </w:p>
    <w:p w:rsidR="00000000" w:rsidDel="00000000" w:rsidP="00000000" w:rsidRDefault="00000000" w:rsidRPr="00000000" w14:paraId="0000002D">
      <w:pPr>
        <w:widowControl w:val="1"/>
        <w:ind w:left="0" w:firstLine="0"/>
        <w:rPr>
          <w:b w:val="1"/>
        </w:rPr>
      </w:pPr>
      <w:r w:rsidDel="00000000" w:rsidR="00000000" w:rsidRPr="00000000">
        <w:rPr>
          <w:b w:val="1"/>
          <w:rtl w:val="0"/>
        </w:rPr>
        <w:t xml:space="preserve">ETHAN WHITTENBURG UPDATE:</w:t>
      </w:r>
    </w:p>
    <w:p w:rsidR="00000000" w:rsidDel="00000000" w:rsidP="00000000" w:rsidRDefault="00000000" w:rsidRPr="00000000" w14:paraId="0000002E">
      <w:pPr>
        <w:widowControl w:val="1"/>
        <w:ind w:left="720" w:firstLine="0"/>
        <w:rPr>
          <w:sz w:val="21"/>
          <w:szCs w:val="21"/>
          <w:highlight w:val="white"/>
        </w:rPr>
      </w:pPr>
      <w:r w:rsidDel="00000000" w:rsidR="00000000" w:rsidRPr="00000000">
        <w:rPr>
          <w:sz w:val="21"/>
          <w:szCs w:val="21"/>
          <w:highlight w:val="white"/>
          <w:rtl w:val="0"/>
        </w:rPr>
        <w:t xml:space="preserve">A. Community Response</w:t>
      </w:r>
    </w:p>
    <w:p w:rsidR="00000000" w:rsidDel="00000000" w:rsidP="00000000" w:rsidRDefault="00000000" w:rsidRPr="00000000" w14:paraId="0000002F">
      <w:pPr>
        <w:widowControl w:val="1"/>
        <w:ind w:left="0" w:firstLine="0"/>
        <w:rPr>
          <w:sz w:val="21"/>
          <w:szCs w:val="21"/>
          <w:highlight w:val="white"/>
        </w:rPr>
      </w:pPr>
      <w:r w:rsidDel="00000000" w:rsidR="00000000" w:rsidRPr="00000000">
        <w:rPr>
          <w:rtl w:val="0"/>
        </w:rPr>
      </w:r>
    </w:p>
    <w:p w:rsidR="00000000" w:rsidDel="00000000" w:rsidP="00000000" w:rsidRDefault="00000000" w:rsidRPr="00000000" w14:paraId="00000030">
      <w:pPr>
        <w:widowControl w:val="1"/>
        <w:ind w:left="0" w:firstLine="0"/>
        <w:rPr>
          <w:b w:val="1"/>
          <w:sz w:val="21"/>
          <w:szCs w:val="21"/>
          <w:highlight w:val="white"/>
        </w:rPr>
      </w:pPr>
      <w:r w:rsidDel="00000000" w:rsidR="00000000" w:rsidRPr="00000000">
        <w:rPr>
          <w:b w:val="1"/>
          <w:sz w:val="21"/>
          <w:szCs w:val="21"/>
          <w:highlight w:val="white"/>
          <w:rtl w:val="0"/>
        </w:rPr>
        <w:t xml:space="preserve">MIESHA ADAMES UPDATE:</w:t>
      </w:r>
    </w:p>
    <w:p w:rsidR="00000000" w:rsidDel="00000000" w:rsidP="00000000" w:rsidRDefault="00000000" w:rsidRPr="00000000" w14:paraId="00000031">
      <w:pPr>
        <w:widowControl w:val="1"/>
        <w:ind w:left="0" w:firstLine="0"/>
        <w:rPr>
          <w:sz w:val="21"/>
          <w:szCs w:val="21"/>
          <w:highlight w:val="white"/>
        </w:rPr>
      </w:pPr>
      <w:r w:rsidDel="00000000" w:rsidR="00000000" w:rsidRPr="00000000">
        <w:rPr>
          <w:b w:val="1"/>
          <w:sz w:val="21"/>
          <w:szCs w:val="21"/>
          <w:highlight w:val="white"/>
          <w:rtl w:val="0"/>
        </w:rPr>
        <w:tab/>
      </w:r>
      <w:r w:rsidDel="00000000" w:rsidR="00000000" w:rsidRPr="00000000">
        <w:rPr>
          <w:sz w:val="21"/>
          <w:szCs w:val="21"/>
          <w:highlight w:val="white"/>
          <w:rtl w:val="0"/>
        </w:rPr>
        <w:t xml:space="preserve">A. Retreat Date</w:t>
      </w:r>
    </w:p>
    <w:p w:rsidR="00000000" w:rsidDel="00000000" w:rsidP="00000000" w:rsidRDefault="00000000" w:rsidRPr="00000000" w14:paraId="00000032">
      <w:pPr>
        <w:widowControl w:val="1"/>
        <w:ind w:left="0" w:firstLine="0"/>
        <w:rPr>
          <w:b w:val="1"/>
          <w:sz w:val="10"/>
          <w:szCs w:val="10"/>
        </w:rPr>
      </w:pPr>
      <w:r w:rsidDel="00000000" w:rsidR="00000000" w:rsidRPr="00000000">
        <w:rPr>
          <w:sz w:val="21"/>
          <w:szCs w:val="21"/>
          <w:highlight w:val="white"/>
          <w:rtl w:val="0"/>
        </w:rPr>
        <w:tab/>
        <w:t xml:space="preserve">B. 1-on-1 meetings with board members</w:t>
      </w:r>
      <w:r w:rsidDel="00000000" w:rsidR="00000000" w:rsidRPr="00000000">
        <w:rPr>
          <w:rtl w:val="0"/>
        </w:rPr>
      </w:r>
    </w:p>
    <w:p w:rsidR="00000000" w:rsidDel="00000000" w:rsidP="00000000" w:rsidRDefault="00000000" w:rsidRPr="00000000" w14:paraId="00000033">
      <w:pPr>
        <w:widowControl w:val="1"/>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being no further business, </w:t>
      </w:r>
      <w:r w:rsidDel="00000000" w:rsidR="00000000" w:rsidRPr="00000000">
        <w:rPr>
          <w:sz w:val="20"/>
          <w:szCs w:val="20"/>
          <w:rtl w:val="0"/>
        </w:rPr>
        <w:t xml:space="preserve">Russ Petty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made the motion to adjourn. The motion carried unanimously. </w:t>
      </w: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5840" w:w="12240" w:orient="portrait"/>
      <w:pgMar w:bottom="431.99999999999994" w:top="431.99999999999994" w:left="431.99999999999994" w:right="431.9999999999999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7221554" cy="1630750"/>
          <wp:effectExtent b="0" l="0" r="0" t="0"/>
          <wp:docPr descr="A close up of a logo&#10;&#10;Description automatically generated" id="14"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7221554" cy="16307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70419" cy="2415540"/>
              <wp:effectExtent b="0" l="0" r="0" t="0"/>
              <wp:wrapNone/>
              <wp:docPr id="13" name=""/>
              <a:graphic>
                <a:graphicData uri="http://schemas.microsoft.com/office/word/2010/wordprocessingShape">
                  <wps:wsp>
                    <wps:cNvSpPr/>
                    <wps:cNvPr id="2" name="Shape 2"/>
                    <wps:spPr>
                      <a:xfrm>
                        <a:off x="1779841" y="2591280"/>
                        <a:ext cx="7132319" cy="23774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7170419" cy="2415540"/>
              <wp:effectExtent b="0" l="0" r="0" t="0"/>
              <wp:wrapNone/>
              <wp:docPr id="1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170419" cy="24155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rFonts w:ascii="Calibri" w:cs="Calibri" w:eastAsia="Calibri" w:hAnsi="Calibri"/>
        <w:color w:val="000000"/>
        <w:sz w:val="21"/>
        <w:szCs w:val="2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348"/>
    </w:pPr>
    <w:rPr>
      <w:rFonts w:ascii="Arial" w:eastAsia="Arial" w:hAnsi="Arial"/>
      <w:sz w:val="17"/>
      <w:szCs w:val="17"/>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175E66"/>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75E66"/>
    <w:rPr>
      <w:rFonts w:ascii="Lucida Grande" w:hAnsi="Lucida Grande"/>
      <w:sz w:val="18"/>
      <w:szCs w:val="18"/>
    </w:rPr>
  </w:style>
  <w:style w:type="paragraph" w:styleId="NoSpacing">
    <w:name w:val="No Spacing"/>
    <w:link w:val="NoSpacingChar"/>
    <w:uiPriority w:val="1"/>
    <w:qFormat w:val="1"/>
    <w:rsid w:val="0078764E"/>
    <w:pPr>
      <w:widowControl w:val="1"/>
    </w:pPr>
    <w:rPr>
      <w:rFonts w:eastAsiaTheme="minorEastAsia"/>
      <w:lang w:eastAsia="zh-CN"/>
    </w:rPr>
  </w:style>
  <w:style w:type="character" w:styleId="NoSpacingChar" w:customStyle="1">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val="1"/>
    <w:rsid w:val="0080115F"/>
    <w:pPr>
      <w:tabs>
        <w:tab w:val="center" w:pos="4680"/>
        <w:tab w:val="right" w:pos="9360"/>
      </w:tabs>
    </w:pPr>
  </w:style>
  <w:style w:type="character" w:styleId="HeaderChar" w:customStyle="1">
    <w:name w:val="Header Char"/>
    <w:basedOn w:val="DefaultParagraphFont"/>
    <w:link w:val="Header"/>
    <w:uiPriority w:val="99"/>
    <w:rsid w:val="0080115F"/>
  </w:style>
  <w:style w:type="paragraph" w:styleId="Footer">
    <w:name w:val="footer"/>
    <w:basedOn w:val="Normal"/>
    <w:link w:val="FooterChar"/>
    <w:uiPriority w:val="99"/>
    <w:unhideWhenUsed w:val="1"/>
    <w:rsid w:val="0080115F"/>
    <w:pPr>
      <w:tabs>
        <w:tab w:val="center" w:pos="4680"/>
        <w:tab w:val="right" w:pos="9360"/>
      </w:tabs>
    </w:pPr>
  </w:style>
  <w:style w:type="character" w:styleId="FooterChar" w:customStyle="1">
    <w:name w:val="Footer Char"/>
    <w:basedOn w:val="DefaultParagraphFont"/>
    <w:link w:val="Footer"/>
    <w:uiPriority w:val="99"/>
    <w:rsid w:val="0080115F"/>
  </w:style>
  <w:style w:type="character" w:styleId="PageNumber">
    <w:name w:val="page number"/>
    <w:basedOn w:val="DefaultParagraphFont"/>
    <w:uiPriority w:val="99"/>
    <w:semiHidden w:val="1"/>
    <w:unhideWhenUsed w:val="1"/>
    <w:rsid w:val="0080115F"/>
  </w:style>
  <w:style w:type="character" w:styleId="Hyperlink">
    <w:name w:val="Hyperlink"/>
    <w:basedOn w:val="DefaultParagraphFont"/>
    <w:uiPriority w:val="99"/>
    <w:unhideWhenUsed w:val="1"/>
    <w:rsid w:val="00762A49"/>
    <w:rPr>
      <w:color w:val="0000ff" w:themeColor="hyperlink"/>
      <w:u w:val="single"/>
    </w:rPr>
  </w:style>
  <w:style w:type="character" w:styleId="UnresolvedMention">
    <w:name w:val="Unresolved Mention"/>
    <w:basedOn w:val="DefaultParagraphFont"/>
    <w:uiPriority w:val="99"/>
    <w:rsid w:val="00762A49"/>
    <w:rPr>
      <w:color w:val="605e5c"/>
      <w:shd w:color="auto" w:fill="e1dfdd" w:val="clear"/>
    </w:rPr>
  </w:style>
  <w:style w:type="paragraph" w:styleId="Revision">
    <w:name w:val="Revision"/>
    <w:hidden w:val="1"/>
    <w:uiPriority w:val="99"/>
    <w:semiHidden w:val="1"/>
    <w:rsid w:val="00A668D1"/>
    <w:pPr>
      <w:widowControl w:val="1"/>
    </w:pPr>
  </w:style>
  <w:style w:type="character" w:styleId="normaltextrun" w:customStyle="1">
    <w:name w:val="normaltextrun"/>
    <w:basedOn w:val="DefaultParagraphFont"/>
    <w:rsid w:val="00FA61F3"/>
  </w:style>
  <w:style w:type="character" w:styleId="eop" w:customStyle="1">
    <w:name w:val="eop"/>
    <w:basedOn w:val="DefaultParagraphFont"/>
    <w:rsid w:val="00FA61F3"/>
  </w:style>
  <w:style w:type="paragraph" w:styleId="paragraph" w:customStyle="1">
    <w:name w:val="paragraph"/>
    <w:basedOn w:val="Normal"/>
    <w:rsid w:val="0073155C"/>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qabpOX1JctFgZl6E69EltXZ1Q==">AMUW2mVxPdGPI3e31KfFIH+HbBiGgPNkeRMHY5AJXrvRKJ/MX7Ftqezt/s/gPJXRlkK8MYtcZy3YoELFUGDN2DRTLE5WzIoH15ms7RRZ7aLiZt6rIglnQRQ=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2021-12-02T21:01:00Z</dcterms:created>
  <dc:creator>Sweetwater EDC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